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AB3657">
        <w:rPr>
          <w:rFonts w:ascii="Times New Roman" w:eastAsia="Times New Roman" w:hAnsi="Times New Roman" w:cs="Times New Roman"/>
          <w:sz w:val="18"/>
          <w:szCs w:val="18"/>
        </w:rPr>
        <w:t>16</w:t>
      </w:r>
      <w:r w:rsidR="00CC52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B3657">
        <w:rPr>
          <w:rFonts w:ascii="Times New Roman" w:eastAsia="Times New Roman" w:hAnsi="Times New Roman" w:cs="Times New Roman"/>
          <w:sz w:val="18"/>
          <w:szCs w:val="18"/>
        </w:rPr>
        <w:t>апреля 2024 года № 12</w:t>
      </w:r>
    </w:p>
    <w:p w:rsidR="00834007" w:rsidRDefault="00834007" w:rsidP="00834007">
      <w:pPr>
        <w:pStyle w:val="a7"/>
        <w:jc w:val="center"/>
        <w:rPr>
          <w:rFonts w:ascii="Times New Roman" w:hAnsi="Times New Roman"/>
        </w:rPr>
      </w:pPr>
    </w:p>
    <w:p w:rsidR="00834007" w:rsidRPr="00AB3657" w:rsidRDefault="00834007" w:rsidP="00834007">
      <w:pPr>
        <w:pStyle w:val="a7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834007">
      <w:pPr>
        <w:pStyle w:val="a7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Standard"/>
        <w:jc w:val="center"/>
        <w:rPr>
          <w:sz w:val="20"/>
          <w:szCs w:val="20"/>
        </w:rPr>
      </w:pPr>
      <w:r w:rsidRPr="00AB3657">
        <w:rPr>
          <w:sz w:val="20"/>
          <w:szCs w:val="20"/>
        </w:rPr>
        <w:t>АДМИНИСТРАЦИЯ МЕДАЕВСКОГО СЕЛЬСКОГО ПОСЕЛЕНИЯ</w:t>
      </w:r>
    </w:p>
    <w:p w:rsidR="00AB3657" w:rsidRPr="00AB3657" w:rsidRDefault="00AB3657" w:rsidP="00AB3657">
      <w:pPr>
        <w:pStyle w:val="Standard"/>
        <w:jc w:val="center"/>
        <w:rPr>
          <w:sz w:val="20"/>
          <w:szCs w:val="20"/>
        </w:rPr>
      </w:pPr>
      <w:r w:rsidRPr="00AB3657">
        <w:rPr>
          <w:sz w:val="20"/>
          <w:szCs w:val="20"/>
        </w:rPr>
        <w:t>ЧАМЗИНСКОГО МУНИЦИПАЛЬНОГО РАЙОНА</w:t>
      </w:r>
    </w:p>
    <w:p w:rsidR="00AB3657" w:rsidRPr="00AB3657" w:rsidRDefault="00AB3657" w:rsidP="00AB3657">
      <w:pPr>
        <w:pStyle w:val="Standard"/>
        <w:jc w:val="center"/>
        <w:rPr>
          <w:sz w:val="20"/>
          <w:szCs w:val="20"/>
        </w:rPr>
      </w:pPr>
      <w:r w:rsidRPr="00AB3657">
        <w:rPr>
          <w:sz w:val="20"/>
          <w:szCs w:val="20"/>
        </w:rPr>
        <w:t>РЕСПУБЛИКИ МОРДОВИЯ</w:t>
      </w:r>
    </w:p>
    <w:p w:rsidR="00AB3657" w:rsidRPr="00AB3657" w:rsidRDefault="00AB3657" w:rsidP="00AB3657">
      <w:pPr>
        <w:pStyle w:val="Standard"/>
        <w:jc w:val="center"/>
        <w:rPr>
          <w:sz w:val="20"/>
          <w:szCs w:val="20"/>
        </w:rPr>
      </w:pPr>
    </w:p>
    <w:p w:rsidR="00AB3657" w:rsidRPr="00AB3657" w:rsidRDefault="00AB3657" w:rsidP="00AB3657">
      <w:pPr>
        <w:pStyle w:val="Standard"/>
        <w:jc w:val="center"/>
        <w:rPr>
          <w:b/>
          <w:sz w:val="20"/>
          <w:szCs w:val="20"/>
        </w:rPr>
      </w:pPr>
      <w:r w:rsidRPr="00AB3657">
        <w:rPr>
          <w:b/>
          <w:sz w:val="20"/>
          <w:szCs w:val="20"/>
        </w:rPr>
        <w:t>ПОСТАНОВЛЕНИЕ</w:t>
      </w:r>
    </w:p>
    <w:p w:rsidR="00AB3657" w:rsidRPr="00AB3657" w:rsidRDefault="00AB3657" w:rsidP="00AB3657">
      <w:pPr>
        <w:pStyle w:val="Standard"/>
        <w:jc w:val="center"/>
        <w:rPr>
          <w:b/>
          <w:color w:val="FF0000"/>
          <w:sz w:val="20"/>
          <w:szCs w:val="20"/>
        </w:rPr>
      </w:pPr>
    </w:p>
    <w:p w:rsidR="00AB3657" w:rsidRPr="00AB3657" w:rsidRDefault="00AB3657" w:rsidP="00AB3657">
      <w:pPr>
        <w:pStyle w:val="Standard"/>
        <w:jc w:val="center"/>
        <w:rPr>
          <w:sz w:val="20"/>
          <w:szCs w:val="20"/>
        </w:rPr>
      </w:pPr>
      <w:r w:rsidRPr="00AB3657">
        <w:rPr>
          <w:sz w:val="20"/>
          <w:szCs w:val="20"/>
        </w:rPr>
        <w:t>16.04.2024 г.                                                                                            № 30</w:t>
      </w:r>
    </w:p>
    <w:p w:rsidR="00AB3657" w:rsidRPr="00AB3657" w:rsidRDefault="00AB3657" w:rsidP="00AB3657">
      <w:pPr>
        <w:pStyle w:val="Standard"/>
        <w:jc w:val="center"/>
        <w:rPr>
          <w:b/>
          <w:sz w:val="20"/>
          <w:szCs w:val="20"/>
        </w:rPr>
      </w:pPr>
    </w:p>
    <w:p w:rsidR="00AB3657" w:rsidRPr="00AB3657" w:rsidRDefault="00AB3657" w:rsidP="00AB3657">
      <w:pPr>
        <w:pStyle w:val="Standard"/>
        <w:jc w:val="center"/>
        <w:rPr>
          <w:sz w:val="20"/>
          <w:szCs w:val="20"/>
        </w:rPr>
      </w:pPr>
      <w:r w:rsidRPr="00AB3657">
        <w:rPr>
          <w:sz w:val="20"/>
          <w:szCs w:val="20"/>
        </w:rPr>
        <w:t>с. Медаево</w:t>
      </w:r>
    </w:p>
    <w:p w:rsidR="00AB3657" w:rsidRPr="00AB3657" w:rsidRDefault="00AB3657" w:rsidP="00AB3657">
      <w:pPr>
        <w:jc w:val="center"/>
        <w:rPr>
          <w:b/>
          <w:bCs/>
          <w:sz w:val="20"/>
          <w:szCs w:val="20"/>
        </w:rPr>
      </w:pPr>
      <w:r w:rsidRPr="00AB3657">
        <w:rPr>
          <w:b/>
          <w:sz w:val="20"/>
          <w:szCs w:val="20"/>
        </w:rPr>
        <w:t>Об утверждении отчета об исполнении бюджета Медаевского сельского поселения Чамзинского муниципального района Республики Мордовия за 1 квартал 2024 г.</w:t>
      </w:r>
    </w:p>
    <w:p w:rsidR="00AB3657" w:rsidRPr="00AB3657" w:rsidRDefault="00AB3657" w:rsidP="00AB3657">
      <w:pPr>
        <w:ind w:firstLine="708"/>
        <w:jc w:val="center"/>
        <w:rPr>
          <w:b/>
          <w:bCs/>
          <w:sz w:val="20"/>
          <w:szCs w:val="20"/>
        </w:rPr>
      </w:pPr>
      <w:r w:rsidRPr="00AB3657">
        <w:rPr>
          <w:sz w:val="20"/>
          <w:szCs w:val="20"/>
        </w:rPr>
        <w:t>Руководствуясь с Уставом и Положением о бюджетном процессе в Медаевском сельском поселении Чамзинского муниципального района Республики Мордовия,</w:t>
      </w:r>
      <w:r>
        <w:rPr>
          <w:sz w:val="20"/>
          <w:szCs w:val="20"/>
        </w:rPr>
        <w:t xml:space="preserve"> </w:t>
      </w:r>
      <w:r w:rsidRPr="00AB3657">
        <w:rPr>
          <w:b/>
          <w:bCs/>
          <w:sz w:val="20"/>
          <w:szCs w:val="20"/>
        </w:rPr>
        <w:t>Администрация Медаевского сельского поселения Чамзинского муниципального района Республики Мордовия    ПОСТАНОВЛЯЕТ:</w:t>
      </w:r>
    </w:p>
    <w:p w:rsidR="00AB3657" w:rsidRPr="00AB3657" w:rsidRDefault="00AB3657" w:rsidP="00AB3657">
      <w:pPr>
        <w:pStyle w:val="ConsNormal"/>
        <w:numPr>
          <w:ilvl w:val="0"/>
          <w:numId w:val="26"/>
        </w:numPr>
        <w:suppressAutoHyphens/>
        <w:autoSpaceDN/>
        <w:adjustRightInd/>
        <w:ind w:left="0" w:right="0" w:firstLine="540"/>
        <w:jc w:val="both"/>
        <w:rPr>
          <w:rFonts w:ascii="Times New Roman" w:hAnsi="Times New Roman" w:cs="Times New Roman"/>
        </w:rPr>
      </w:pPr>
      <w:r w:rsidRPr="00AB3657">
        <w:rPr>
          <w:rFonts w:ascii="Times New Roman" w:hAnsi="Times New Roman" w:cs="Times New Roman"/>
        </w:rPr>
        <w:t>Утвердить отчет об исполнении бюджета Медаевского сельского поселения Чамзинского муниципального района Республики Мордовия за 1 квартал 2024 года</w:t>
      </w:r>
      <w:r w:rsidRPr="00AB3657">
        <w:t xml:space="preserve"> </w:t>
      </w:r>
      <w:r w:rsidRPr="00AB3657">
        <w:rPr>
          <w:rFonts w:ascii="Times New Roman" w:hAnsi="Times New Roman" w:cs="Times New Roman"/>
        </w:rPr>
        <w:t>по доходам в сумме 1868,9 тыс. рублей, по расходам в сумме 567,5 тыс. рублей, с превышением доходов над расходами (профицит бюджета Медаевского сельского поселения Чамзинского муниципального района) в сумме 1301,4 тыс. рублей.</w:t>
      </w:r>
    </w:p>
    <w:p w:rsidR="00AB3657" w:rsidRPr="00AB3657" w:rsidRDefault="00AB3657" w:rsidP="00AB3657">
      <w:pPr>
        <w:pStyle w:val="ConsNormal"/>
        <w:ind w:left="900" w:right="0" w:firstLine="0"/>
        <w:jc w:val="both"/>
        <w:rPr>
          <w:rFonts w:ascii="Times New Roman" w:hAnsi="Times New Roman" w:cs="Times New Roman"/>
        </w:rPr>
      </w:pPr>
    </w:p>
    <w:p w:rsidR="00AB3657" w:rsidRPr="00AB3657" w:rsidRDefault="00AB3657" w:rsidP="00AB365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B3657">
        <w:rPr>
          <w:rFonts w:ascii="Times New Roman" w:hAnsi="Times New Roman" w:cs="Times New Roman"/>
        </w:rPr>
        <w:t>2. Утвердить доходы бюджета Медаевского сельского поселения Чамзинского муниципального района Республики Мордовия за 1 квартал 2024 года согласно приложению № 1.</w:t>
      </w:r>
    </w:p>
    <w:p w:rsidR="00AB3657" w:rsidRPr="00AB3657" w:rsidRDefault="00AB3657" w:rsidP="00AB365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AB3657" w:rsidRPr="00AB3657" w:rsidRDefault="00AB3657" w:rsidP="00AB365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B3657">
        <w:rPr>
          <w:rFonts w:ascii="Times New Roman" w:hAnsi="Times New Roman" w:cs="Times New Roman"/>
        </w:rPr>
        <w:t>3. Утвердить расходы бюджета Медаевского сельского поселения Чамзинского муниципального района Республики Мордовия по ведомственной структуре за 1 квартал 2024 года согласно приложению № 2.</w:t>
      </w:r>
    </w:p>
    <w:p w:rsidR="00AB3657" w:rsidRPr="00AB3657" w:rsidRDefault="00AB3657" w:rsidP="00AB365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AB3657" w:rsidRPr="00AB3657" w:rsidRDefault="00AB3657" w:rsidP="00AB365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B3657">
        <w:rPr>
          <w:rFonts w:ascii="Times New Roman" w:hAnsi="Times New Roman" w:cs="Times New Roman"/>
        </w:rPr>
        <w:t>4. Утвердить расходы бюджета Медаевского сельского поселения Чамзинского муниципального района Республики Мордовия по разделам и подразделам классификации расходов бюджетов за 1 квартал 2024 года согласно приложению № 3.</w:t>
      </w:r>
    </w:p>
    <w:p w:rsidR="00AB3657" w:rsidRPr="00AB3657" w:rsidRDefault="00AB3657" w:rsidP="00AB365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AB3657" w:rsidRPr="00AB3657" w:rsidRDefault="00AB3657" w:rsidP="00AB365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B3657">
        <w:rPr>
          <w:rFonts w:ascii="Times New Roman" w:hAnsi="Times New Roman" w:cs="Times New Roman"/>
        </w:rPr>
        <w:t>5. Утвердить источники внутреннего финансирования дефицита бюджета Медаевского сельского поселения Чамзинского муниципального района Республики Мордовия за 1 квартал 2024 года согласно приложению № 4.</w:t>
      </w:r>
    </w:p>
    <w:p w:rsidR="00AB3657" w:rsidRPr="00AB3657" w:rsidRDefault="00AB3657" w:rsidP="00AB3657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AB3657" w:rsidRPr="00AB3657" w:rsidRDefault="00AB3657" w:rsidP="00AB3657">
      <w:pPr>
        <w:autoSpaceDE w:val="0"/>
        <w:ind w:firstLine="540"/>
        <w:jc w:val="both"/>
        <w:rPr>
          <w:sz w:val="20"/>
          <w:szCs w:val="20"/>
        </w:rPr>
      </w:pPr>
      <w:r w:rsidRPr="00AB3657">
        <w:rPr>
          <w:sz w:val="20"/>
          <w:szCs w:val="20"/>
        </w:rPr>
        <w:t>6. Настоящее Постановление вступает в силу со дня его официального опубликования и подлежит официальному опубликованию в Информационном бюллетене «Вести" Медаевского сельского поселения Чамзинского муниципального района Республики Мордовия.</w:t>
      </w:r>
    </w:p>
    <w:p w:rsidR="00AB3657" w:rsidRPr="00AB3657" w:rsidRDefault="00AB3657" w:rsidP="00AB3657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AB3657">
        <w:rPr>
          <w:bCs/>
          <w:sz w:val="20"/>
          <w:szCs w:val="20"/>
        </w:rPr>
        <w:t>Глава</w:t>
      </w:r>
      <w:r>
        <w:rPr>
          <w:bCs/>
          <w:sz w:val="20"/>
          <w:szCs w:val="20"/>
        </w:rPr>
        <w:t xml:space="preserve"> </w:t>
      </w:r>
      <w:r w:rsidRPr="00AB3657">
        <w:rPr>
          <w:bCs/>
          <w:sz w:val="20"/>
          <w:szCs w:val="20"/>
        </w:rPr>
        <w:t>Медаевского сельского поселения</w:t>
      </w:r>
      <w:r>
        <w:rPr>
          <w:bCs/>
          <w:sz w:val="20"/>
          <w:szCs w:val="20"/>
        </w:rPr>
        <w:t xml:space="preserve">                                                </w:t>
      </w:r>
      <w:r w:rsidRPr="00AB3657">
        <w:rPr>
          <w:bCs/>
          <w:sz w:val="20"/>
          <w:szCs w:val="20"/>
        </w:rPr>
        <w:t>Е.Н. Голубева</w:t>
      </w:r>
    </w:p>
    <w:tbl>
      <w:tblPr>
        <w:tblW w:w="10574" w:type="dxa"/>
        <w:tblInd w:w="108" w:type="dxa"/>
        <w:tblLook w:val="04A0"/>
      </w:tblPr>
      <w:tblGrid>
        <w:gridCol w:w="1972"/>
        <w:gridCol w:w="4950"/>
        <w:gridCol w:w="1262"/>
        <w:gridCol w:w="1144"/>
        <w:gridCol w:w="1246"/>
      </w:tblGrid>
      <w:tr w:rsidR="00AB3657" w:rsidRPr="00AB3657" w:rsidTr="00AB3657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bookmarkStart w:id="0" w:name="RANGE!A1:E39"/>
            <w:bookmarkStart w:id="1" w:name="RANGE!A1:E56"/>
            <w:bookmarkEnd w:id="0"/>
            <w:bookmarkEnd w:id="1"/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Приложение 1</w:t>
            </w:r>
            <w:r w:rsidRPr="00AB3657">
              <w:rPr>
                <w:sz w:val="20"/>
                <w:szCs w:val="20"/>
              </w:rPr>
              <w:br/>
              <w:t>к постановлению администрации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1 квартал 2024 года»</w:t>
            </w:r>
          </w:p>
        </w:tc>
      </w:tr>
      <w:tr w:rsidR="00AB3657" w:rsidRPr="00AB3657" w:rsidTr="00AB3657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AB3657">
        <w:trPr>
          <w:trHeight w:val="3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AB3657">
        <w:trPr>
          <w:trHeight w:val="67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AB3657">
        <w:trPr>
          <w:trHeight w:val="102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AB3657">
        <w:trPr>
          <w:trHeight w:val="1275"/>
        </w:trPr>
        <w:tc>
          <w:tcPr>
            <w:tcW w:w="10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lastRenderedPageBreak/>
              <w:t xml:space="preserve"> ОБЪЕМ </w:t>
            </w:r>
            <w:r w:rsidRPr="00AB3657">
              <w:rPr>
                <w:b/>
                <w:bCs/>
                <w:sz w:val="20"/>
                <w:szCs w:val="20"/>
              </w:rPr>
              <w:br/>
              <w:t>БЕЗВОЗМЕЗДНЫХ ПОСТУПЛЕНИЙ В БЮДЖЕТ МЕДАЕВСКОГО СЕЛЬСКОГО ПОСЕЛЕНИЯ ЧАМЗИНСКОГО МУНИЦИПАЛЬНОГО РАЙОНА РЕСПУБЛИКИ МОРДОВИЯ ЗА  1 КВАРТАЛ 2024 ГОДА</w:t>
            </w:r>
            <w:r w:rsidRPr="00AB3657">
              <w:rPr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(тыс. рублей)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 xml:space="preserve"> Код 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B3657" w:rsidRPr="00AB3657" w:rsidTr="00AB3657">
        <w:trPr>
          <w:trHeight w:val="76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исполнено за 1 квартал 2024 года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0 00 00000 00 0000 000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3636,9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1868,9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51,4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1313,4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805,5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61,3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164,2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1 01 02000 00 0000 110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164,2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AB3657" w:rsidRPr="00AB3657" w:rsidTr="00AB3657">
        <w:trPr>
          <w:trHeight w:val="14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164,2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31,3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541,7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166,7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30,8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1 06 01000 00 0000 000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AB3657" w:rsidRPr="00AB3657" w:rsidTr="00AB3657">
        <w:trPr>
          <w:trHeight w:val="12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498,7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166,6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33,4</w:t>
            </w:r>
          </w:p>
        </w:tc>
      </w:tr>
      <w:tr w:rsidR="00AB3657" w:rsidRPr="00AB3657" w:rsidTr="00AB3657">
        <w:trPr>
          <w:trHeight w:val="96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lastRenderedPageBreak/>
              <w:t>1 06 06033 10 1000 110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335,6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160,7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47,9</w:t>
            </w:r>
          </w:p>
        </w:tc>
      </w:tr>
      <w:tr w:rsidR="00AB3657" w:rsidRPr="00AB3657" w:rsidTr="00AB3657">
        <w:trPr>
          <w:trHeight w:val="96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163,1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3,6</w:t>
            </w:r>
          </w:p>
        </w:tc>
      </w:tr>
      <w:tr w:rsidR="00AB3657" w:rsidRPr="00AB3657" w:rsidTr="00AB3657">
        <w:trPr>
          <w:trHeight w:val="12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-14,6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AB3657" w:rsidRPr="00AB3657" w:rsidTr="00AB3657">
        <w:trPr>
          <w:trHeight w:val="12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1 11 05025 10 0000 150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AB3657" w:rsidRPr="00AB3657" w:rsidTr="00AB3657">
        <w:trPr>
          <w:trHeight w:val="5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607,5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607,5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3657" w:rsidRPr="00AB3657" w:rsidTr="00AB3657">
        <w:trPr>
          <w:trHeight w:val="7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1 14 00000 00 0000 000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т автономных учреждений)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607,5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607,5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3657" w:rsidRPr="00AB3657" w:rsidTr="00AB3657">
        <w:trPr>
          <w:trHeight w:val="7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1 14 60251 00 0000 430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т автономных учреждений)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607,5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607,5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2323,5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1075,3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46,3</w:t>
            </w:r>
          </w:p>
        </w:tc>
      </w:tr>
      <w:tr w:rsidR="00AB3657" w:rsidRPr="00AB3657" w:rsidTr="00AB3657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2323,5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1075,3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46,3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Дотации 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652,3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162,9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547,5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136,8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AB3657" w:rsidRPr="00AB3657" w:rsidTr="00AB3657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547,5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136,8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AB3657" w:rsidRPr="00AB3657" w:rsidTr="00AB3657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lastRenderedPageBreak/>
              <w:t>2 02 15002 00 0000 150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24,9</w:t>
            </w:r>
          </w:p>
        </w:tc>
      </w:tr>
      <w:tr w:rsidR="00AB3657" w:rsidRPr="00AB3657" w:rsidTr="00AB3657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26,1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24,9</w:t>
            </w:r>
          </w:p>
        </w:tc>
      </w:tr>
      <w:tr w:rsidR="00AB3657" w:rsidRPr="00AB3657" w:rsidTr="00AB3657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156,8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156,8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26,1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AB3657" w:rsidRPr="00AB3657" w:rsidTr="00AB3657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15,1</w:t>
            </w:r>
          </w:p>
        </w:tc>
      </w:tr>
      <w:tr w:rsidR="00AB3657" w:rsidRPr="00AB3657" w:rsidTr="00AB3657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3657" w:rsidRPr="00AB3657" w:rsidTr="00AB3657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B3657" w:rsidRPr="00AB3657" w:rsidTr="00AB3657">
        <w:trPr>
          <w:trHeight w:val="7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131,9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AB3657" w:rsidRPr="00AB3657" w:rsidTr="00AB3657">
        <w:trPr>
          <w:trHeight w:val="7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131,9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1382,0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866,3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62,7</w:t>
            </w:r>
          </w:p>
        </w:tc>
      </w:tr>
      <w:tr w:rsidR="00AB3657" w:rsidRPr="00AB3657" w:rsidTr="00AB3657">
        <w:trPr>
          <w:trHeight w:val="96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651,6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135,9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AB3657" w:rsidRPr="00AB3657" w:rsidTr="00AB3657">
        <w:trPr>
          <w:trHeight w:val="96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651,6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135,9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AB3657" w:rsidRPr="00AB3657" w:rsidTr="00AB3657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730,4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730,4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B3657" w:rsidRPr="00AB3657" w:rsidTr="00AB3657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730,4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730,4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AB3657" w:rsidRPr="00AB3657" w:rsidRDefault="00AB3657" w:rsidP="00AB3657">
      <w:pPr>
        <w:autoSpaceDE w:val="0"/>
        <w:jc w:val="both"/>
        <w:rPr>
          <w:b/>
          <w:sz w:val="20"/>
          <w:szCs w:val="20"/>
        </w:rPr>
      </w:pPr>
    </w:p>
    <w:tbl>
      <w:tblPr>
        <w:tblW w:w="10280" w:type="dxa"/>
        <w:tblInd w:w="108" w:type="dxa"/>
        <w:tblLook w:val="04A0"/>
      </w:tblPr>
      <w:tblGrid>
        <w:gridCol w:w="2565"/>
        <w:gridCol w:w="597"/>
        <w:gridCol w:w="419"/>
        <w:gridCol w:w="535"/>
        <w:gridCol w:w="419"/>
        <w:gridCol w:w="342"/>
        <w:gridCol w:w="419"/>
        <w:gridCol w:w="737"/>
        <w:gridCol w:w="552"/>
        <w:gridCol w:w="1277"/>
        <w:gridCol w:w="1157"/>
        <w:gridCol w:w="1261"/>
      </w:tblGrid>
      <w:tr w:rsidR="00AB3657" w:rsidRPr="00AB3657" w:rsidTr="00D829BF">
        <w:trPr>
          <w:trHeight w:val="234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 xml:space="preserve">Приложение 2 </w:t>
            </w:r>
            <w:r w:rsidRPr="00AB3657">
              <w:rPr>
                <w:color w:val="000000"/>
                <w:sz w:val="20"/>
                <w:szCs w:val="20"/>
              </w:rPr>
              <w:br/>
              <w:t>к постановлению администрации 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1 квартал 2024 года»</w:t>
            </w:r>
          </w:p>
        </w:tc>
      </w:tr>
      <w:tr w:rsidR="00AB3657" w:rsidRPr="00AB3657" w:rsidTr="00D829BF">
        <w:trPr>
          <w:trHeight w:val="1305"/>
        </w:trPr>
        <w:tc>
          <w:tcPr>
            <w:tcW w:w="10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</w:t>
            </w:r>
            <w:r w:rsidRPr="00AB3657">
              <w:rPr>
                <w:b/>
                <w:bCs/>
                <w:color w:val="000000"/>
                <w:sz w:val="20"/>
                <w:szCs w:val="20"/>
              </w:rPr>
              <w:br/>
              <w:t>РАСХОДОВ БЮДЖЕТА МЕДАЕВСКОГО СЕЛЬСКОГО ПОСЕЛЕНИЯ ЧАМЗИНСКОГО МУНИЦИПАЛЬНОГО РАЙОНА РЕСПУБЛИКИ МОРДОВИЯ ЗА 1 КВАРТАЛ 2024 ГОДА</w:t>
            </w:r>
          </w:p>
        </w:tc>
      </w:tr>
      <w:tr w:rsidR="00AB3657" w:rsidRPr="00AB3657" w:rsidTr="00D829BF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AB3657" w:rsidRPr="00AB3657" w:rsidTr="00D829BF">
        <w:trPr>
          <w:trHeight w:val="398"/>
        </w:trPr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B3657" w:rsidRPr="00AB3657" w:rsidTr="00D829BF">
        <w:trPr>
          <w:trHeight w:val="975"/>
        </w:trPr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исполнено за  1 квартал 2024 года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B3657" w:rsidRPr="00AB3657" w:rsidTr="00D829BF">
        <w:trPr>
          <w:trHeight w:val="289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B3657" w:rsidRPr="00AB3657" w:rsidTr="00D829BF">
        <w:trPr>
          <w:trHeight w:val="289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3 636,9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567,5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3 636,9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567,5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1426,4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249,3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AB3657" w:rsidRPr="00AB3657" w:rsidTr="00D829BF">
        <w:trPr>
          <w:trHeight w:val="111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муниципальной службы в Медаевском сельском поселении Чамзинского муниципального района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 xml:space="preserve">Основное мероприятие "Обеспечение функций высшего должностного лица Медаевского </w:t>
            </w:r>
            <w:r w:rsidRPr="00AB3657">
              <w:rPr>
                <w:color w:val="000000"/>
                <w:sz w:val="20"/>
                <w:szCs w:val="20"/>
              </w:rPr>
              <w:lastRenderedPageBreak/>
              <w:t>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высшего должностного лица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20,7</w:t>
            </w:r>
          </w:p>
        </w:tc>
      </w:tr>
      <w:tr w:rsidR="00AB3657" w:rsidRPr="00AB3657" w:rsidTr="00D829BF">
        <w:trPr>
          <w:trHeight w:val="15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20,7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20,7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AB3657" w:rsidRPr="00AB3657" w:rsidTr="00D829BF">
        <w:trPr>
          <w:trHeight w:val="13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AB3657" w:rsidRPr="00AB3657" w:rsidTr="00D829BF">
        <w:trPr>
          <w:trHeight w:val="15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AB3657" w:rsidRPr="00AB3657" w:rsidTr="00D829BF">
        <w:trPr>
          <w:trHeight w:val="5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9,3</w:t>
            </w:r>
          </w:p>
        </w:tc>
      </w:tr>
      <w:tr w:rsidR="00AB3657" w:rsidRPr="00AB3657" w:rsidTr="00D829BF">
        <w:trPr>
          <w:trHeight w:val="9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3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17,2</w:t>
            </w:r>
          </w:p>
        </w:tc>
      </w:tr>
      <w:tr w:rsidR="00AB3657" w:rsidRPr="00AB3657" w:rsidTr="00D829BF">
        <w:trPr>
          <w:trHeight w:val="118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142,2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606,9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AB3657" w:rsidRPr="00AB3657" w:rsidTr="00D829BF">
        <w:trPr>
          <w:trHeight w:val="15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606,9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AB3657" w:rsidRPr="00AB3657" w:rsidTr="00D829BF">
        <w:trPr>
          <w:trHeight w:val="5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606,9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AB3657" w:rsidRPr="00AB3657" w:rsidTr="00D829BF">
        <w:trPr>
          <w:trHeight w:val="102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19,3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167,7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167,7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23,1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13,7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20,5</w:t>
            </w:r>
          </w:p>
        </w:tc>
      </w:tr>
      <w:tr w:rsidR="00AB3657" w:rsidRPr="00AB3657" w:rsidTr="00D829BF">
        <w:trPr>
          <w:trHeight w:val="139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7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60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r w:rsidRPr="00AB3657">
              <w:rPr>
                <w:sz w:val="20"/>
                <w:szCs w:val="20"/>
              </w:rPr>
              <w:lastRenderedPageBreak/>
              <w:t>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44501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44501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44501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Муниципальная программа «Профилактика правонарушений на территории Медаевского сельского поселения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2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77150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77150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77150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77150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3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8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3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8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3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Резервный фонд администрации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13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46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13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15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AB3657" w:rsidRPr="00AB3657" w:rsidTr="00D829BF">
        <w:trPr>
          <w:trHeight w:val="51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AB3657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AB3657" w:rsidRPr="00AB3657" w:rsidTr="00D829BF">
        <w:trPr>
          <w:trHeight w:val="100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2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B365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575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 xml:space="preserve">Муниципальная Программа «Профилактика терроризма и экстремизма на территории Медаевского сельского поселения Чамзинского муниципального района Республики Мордовия на 2023– 2025годы»  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«Организационные и пропагандистские мероприятия»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254,8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Муниципальная программа «Развитие автомобильных дорог в Медаевском сельском поселении 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45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Муниципальная программы «Развитие малого и среднего предпринимательства на территории Медаевского сельского поселения» на 2023 -2025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3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«Информационное и консультационное обеспечение субъектов малого и среднего предпринимательства Медаевского сельского поселения»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1422,7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54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27,2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5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3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AB365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78090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78090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78090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78090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54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"Ремонт памятников воинам ВОВ"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83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3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Муниципальная программа «Охрана окружающей среды  и повышение экологической </w:t>
            </w:r>
            <w:r w:rsidRPr="00AB3657">
              <w:rPr>
                <w:sz w:val="20"/>
                <w:szCs w:val="20"/>
              </w:rPr>
              <w:lastRenderedPageBreak/>
              <w:t xml:space="preserve">безопасности 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25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118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13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46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450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345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</w:tbl>
    <w:p w:rsidR="00AB3657" w:rsidRPr="00AB3657" w:rsidRDefault="00AB3657" w:rsidP="00AB3657">
      <w:pPr>
        <w:autoSpaceDE w:val="0"/>
        <w:jc w:val="both"/>
        <w:rPr>
          <w:b/>
          <w:sz w:val="20"/>
          <w:szCs w:val="20"/>
        </w:rPr>
      </w:pPr>
    </w:p>
    <w:tbl>
      <w:tblPr>
        <w:tblW w:w="10740" w:type="dxa"/>
        <w:tblInd w:w="108" w:type="dxa"/>
        <w:tblLook w:val="04A0"/>
      </w:tblPr>
      <w:tblGrid>
        <w:gridCol w:w="3553"/>
        <w:gridCol w:w="513"/>
        <w:gridCol w:w="535"/>
        <w:gridCol w:w="419"/>
        <w:gridCol w:w="360"/>
        <w:gridCol w:w="419"/>
        <w:gridCol w:w="723"/>
        <w:gridCol w:w="521"/>
        <w:gridCol w:w="1277"/>
        <w:gridCol w:w="1159"/>
        <w:gridCol w:w="1261"/>
      </w:tblGrid>
      <w:tr w:rsidR="00AB3657" w:rsidRPr="00AB3657" w:rsidTr="00D829BF">
        <w:trPr>
          <w:trHeight w:val="228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 xml:space="preserve">Приложение 3 </w:t>
            </w:r>
            <w:r w:rsidRPr="00AB3657">
              <w:rPr>
                <w:color w:val="000000"/>
                <w:sz w:val="20"/>
                <w:szCs w:val="20"/>
              </w:rPr>
              <w:br/>
              <w:t>к постановлению администрации 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1 квартал 2024 года»</w:t>
            </w:r>
          </w:p>
        </w:tc>
      </w:tr>
      <w:tr w:rsidR="00AB3657" w:rsidRPr="00AB3657" w:rsidTr="00D829BF">
        <w:trPr>
          <w:trHeight w:val="229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  <w:r w:rsidRPr="00AB3657">
              <w:rPr>
                <w:b/>
                <w:bCs/>
                <w:color w:val="000000"/>
                <w:sz w:val="20"/>
                <w:szCs w:val="20"/>
              </w:rPr>
              <w:br/>
              <w:t>БЮДЖЕТНЫХ АССИГНОВАНИЙ БЮДЖЕТА МЕДАЕВСКОГО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1 КВАРТАЛ 2024 ГОДА</w:t>
            </w:r>
          </w:p>
        </w:tc>
      </w:tr>
      <w:tr w:rsidR="00AB3657" w:rsidRPr="00AB3657" w:rsidTr="00D829BF">
        <w:trPr>
          <w:trHeight w:val="30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AB3657" w:rsidRPr="00AB3657" w:rsidTr="00D829BF">
        <w:trPr>
          <w:trHeight w:val="409"/>
        </w:trPr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7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B3657" w:rsidRPr="00AB3657" w:rsidTr="00D829BF">
        <w:trPr>
          <w:trHeight w:val="780"/>
        </w:trPr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исполнено за  1 квартал 2024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B3657" w:rsidRPr="00AB3657" w:rsidTr="00D829BF">
        <w:trPr>
          <w:trHeight w:val="274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B3657" w:rsidRPr="00AB3657" w:rsidTr="00D829BF">
        <w:trPr>
          <w:trHeight w:val="49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3 636,9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567,5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1 426,4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590,4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590,4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590,4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433,6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20,7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433,6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20,7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433,6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20,7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lastRenderedPageBreak/>
              <w:t>Субсидии на софинансирование расходных обязательств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9,3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17,2</w:t>
            </w:r>
          </w:p>
        </w:tc>
      </w:tr>
      <w:tr w:rsidR="00AB3657" w:rsidRPr="00AB3657" w:rsidTr="00D829BF">
        <w:trPr>
          <w:trHeight w:val="96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466,5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19,3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23,1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13,7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20,5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Подпрограмма «Эффективное использование бюджетного </w:t>
            </w:r>
            <w:r w:rsidRPr="00AB3657">
              <w:rPr>
                <w:sz w:val="20"/>
                <w:szCs w:val="20"/>
              </w:rPr>
              <w:lastRenderedPageBreak/>
              <w:t xml:space="preserve">потенциала»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3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Муниципальная программа «Профилактика правонарушений на территории Медаевского сельского поселения»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8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B365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3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Резервный фонд администрации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2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 xml:space="preserve">Муниципальная Программа «Профилактика терроризма и экстремизма на территории Медаевского сельского поселения Чамзинского муниципального района Республики Мордовия на 2023– 2025годы»   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«Организационные и пропагандистские мероприятия»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Муниципальная программа «Развитие автомобильных дорог в Медаевском сельском поселении 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31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</w:t>
            </w:r>
            <w:r w:rsidRPr="00AB3657">
              <w:rPr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45,4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Муниципальная программы «Развитие малого и среднего предпринимательства на территории Медаевского сельского поселения» на 2023 -2025 годы»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12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«Информационное и консультационное обеспечение субъектов малого и среднего предпринимательства Медаевского сельского поселения»</w:t>
            </w:r>
            <w:r w:rsidRPr="00AB3657">
              <w:rPr>
                <w:sz w:val="20"/>
                <w:szCs w:val="20"/>
              </w:rPr>
              <w:br w:type="page"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1 422,7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1 422,7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1 422,7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27,2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953,0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8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"Ремонт памятников воинам ВОВ"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15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 xml:space="preserve">Муниципальная программа «Охрана окружающей среды  и повышение экологической безопасности»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67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255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90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lastRenderedPageBreak/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  <w:tr w:rsidR="00AB3657" w:rsidRPr="00AB3657" w:rsidTr="00D829BF">
        <w:trPr>
          <w:trHeight w:val="450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color w:val="000000"/>
                <w:sz w:val="20"/>
                <w:szCs w:val="20"/>
              </w:rPr>
            </w:pPr>
            <w:r w:rsidRPr="00AB3657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657">
              <w:rPr>
                <w:b/>
                <w:bCs/>
                <w:color w:val="000000"/>
                <w:sz w:val="20"/>
                <w:szCs w:val="20"/>
              </w:rPr>
              <w:t>24,3</w:t>
            </w:r>
          </w:p>
        </w:tc>
      </w:tr>
    </w:tbl>
    <w:p w:rsidR="00AB3657" w:rsidRPr="00AB3657" w:rsidRDefault="00AB3657" w:rsidP="00AB3657">
      <w:pPr>
        <w:autoSpaceDE w:val="0"/>
        <w:jc w:val="both"/>
        <w:rPr>
          <w:b/>
          <w:sz w:val="20"/>
          <w:szCs w:val="20"/>
        </w:rPr>
      </w:pPr>
    </w:p>
    <w:tbl>
      <w:tblPr>
        <w:tblW w:w="10260" w:type="dxa"/>
        <w:tblInd w:w="108" w:type="dxa"/>
        <w:tblLook w:val="04A0"/>
      </w:tblPr>
      <w:tblGrid>
        <w:gridCol w:w="2731"/>
        <w:gridCol w:w="3926"/>
        <w:gridCol w:w="1273"/>
        <w:gridCol w:w="1165"/>
        <w:gridCol w:w="1257"/>
        <w:gridCol w:w="222"/>
      </w:tblGrid>
      <w:tr w:rsidR="00AB3657" w:rsidRPr="00AB3657" w:rsidTr="00D829BF">
        <w:trPr>
          <w:gridAfter w:val="1"/>
          <w:wAfter w:w="36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Приложение 4</w:t>
            </w:r>
            <w:r w:rsidRPr="00AB3657">
              <w:rPr>
                <w:sz w:val="20"/>
                <w:szCs w:val="20"/>
              </w:rPr>
              <w:br/>
              <w:t>к постановлению администрации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1 квартал 2024 года»</w:t>
            </w:r>
          </w:p>
        </w:tc>
      </w:tr>
      <w:tr w:rsidR="00AB3657" w:rsidRPr="00AB3657" w:rsidTr="00D829BF">
        <w:trPr>
          <w:gridAfter w:val="1"/>
          <w:wAfter w:w="36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gridAfter w:val="1"/>
          <w:wAfter w:w="36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gridAfter w:val="1"/>
          <w:wAfter w:w="36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gridAfter w:val="1"/>
          <w:wAfter w:w="36" w:type="dxa"/>
          <w:trHeight w:val="2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gridAfter w:val="1"/>
          <w:wAfter w:w="36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gridAfter w:val="1"/>
          <w:wAfter w:w="36" w:type="dxa"/>
          <w:trHeight w:val="975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 xml:space="preserve">ИСТОЧНИКИ </w:t>
            </w:r>
            <w:r w:rsidRPr="00AB3657">
              <w:rPr>
                <w:b/>
                <w:bCs/>
                <w:sz w:val="20"/>
                <w:szCs w:val="20"/>
              </w:rPr>
              <w:br/>
              <w:t>ВНУТРЕННЕГО ФИНАНСИРОВАНИЯ ДЕФИЦИТА БЮДЖЕТА МЕДАЕВСКОГО СЕЛЬСКОГО ПОСЕЛЕНИЯ ЧАМЗИНСКОГО МУНИЦИПАЛЬНОГО РАЙОНА РЕСПУБЛИКИ МОРДОВИЯ ЗА  1 КВАРТАЛ 2024 ГОДА</w:t>
            </w:r>
          </w:p>
        </w:tc>
      </w:tr>
      <w:tr w:rsidR="00AB3657" w:rsidRPr="00AB3657" w:rsidTr="00D829BF">
        <w:trPr>
          <w:gridAfter w:val="1"/>
          <w:wAfter w:w="36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gridAfter w:val="1"/>
          <w:wAfter w:w="36" w:type="dxa"/>
          <w:trHeight w:val="73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AB3657" w:rsidRPr="00AB3657" w:rsidTr="00D829BF">
        <w:trPr>
          <w:gridAfter w:val="1"/>
          <w:wAfter w:w="36" w:type="dxa"/>
          <w:trHeight w:val="184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исполнено за  1 квартал 2024 года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B3657" w:rsidRPr="00AB3657" w:rsidTr="00D829BF">
        <w:trPr>
          <w:gridAfter w:val="1"/>
          <w:wAfter w:w="36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B3657" w:rsidRPr="00AB3657" w:rsidTr="00D829BF">
        <w:trPr>
          <w:gridAfter w:val="1"/>
          <w:wAfter w:w="36" w:type="dxa"/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lastRenderedPageBreak/>
              <w:t>000 01 00 00 00 00 0000 000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-1 301,4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AB3657" w:rsidRPr="00AB3657" w:rsidTr="00D829BF">
        <w:trPr>
          <w:gridAfter w:val="1"/>
          <w:wAfter w:w="36" w:type="dxa"/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-1 301,4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AB3657" w:rsidRPr="00AB3657" w:rsidTr="00D829BF">
        <w:trPr>
          <w:gridAfter w:val="1"/>
          <w:wAfter w:w="36" w:type="dxa"/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-3 636,9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-1 868,9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51,4</w:t>
            </w:r>
          </w:p>
        </w:tc>
      </w:tr>
      <w:tr w:rsidR="00AB3657" w:rsidRPr="00AB3657" w:rsidTr="00D829BF">
        <w:trPr>
          <w:gridAfter w:val="1"/>
          <w:wAfter w:w="36" w:type="dxa"/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-3 636,9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-1 868,9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51,4</w:t>
            </w:r>
          </w:p>
        </w:tc>
      </w:tr>
      <w:tr w:rsidR="00AB3657" w:rsidRPr="00AB3657" w:rsidTr="00D829BF">
        <w:trPr>
          <w:gridAfter w:val="1"/>
          <w:wAfter w:w="36" w:type="dxa"/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-3 636,9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-1 868,9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51,4</w:t>
            </w:r>
          </w:p>
        </w:tc>
      </w:tr>
      <w:tr w:rsidR="00AB3657" w:rsidRPr="00AB3657" w:rsidTr="00D829BF">
        <w:trPr>
          <w:gridAfter w:val="1"/>
          <w:wAfter w:w="36" w:type="dxa"/>
          <w:trHeight w:val="481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-3 636,9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-1 868,9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51,4</w:t>
            </w:r>
          </w:p>
        </w:tc>
      </w:tr>
      <w:tr w:rsidR="00AB3657" w:rsidRPr="00AB3657" w:rsidTr="00D829BF">
        <w:trPr>
          <w:trHeight w:val="255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3 636,9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567,5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36" w:type="dxa"/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0</w:t>
            </w:r>
            <w:r w:rsidRPr="00AB3657">
              <w:rPr>
                <w:sz w:val="20"/>
                <w:szCs w:val="20"/>
              </w:rPr>
              <w:t>00 01 05 02 00 00 0000 600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3636,9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36" w:type="dxa"/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3 636,9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36" w:type="dxa"/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  <w:tr w:rsidR="00AB3657" w:rsidRPr="00AB3657" w:rsidTr="00D829BF">
        <w:trPr>
          <w:trHeight w:val="48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jc w:val="center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3 636,9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sz w:val="20"/>
                <w:szCs w:val="20"/>
              </w:rPr>
            </w:pPr>
            <w:r w:rsidRPr="00AB3657">
              <w:rPr>
                <w:sz w:val="20"/>
                <w:szCs w:val="20"/>
              </w:rPr>
              <w:t>567,5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57" w:rsidRPr="00AB3657" w:rsidRDefault="00AB3657" w:rsidP="00D829BF">
            <w:pPr>
              <w:jc w:val="right"/>
              <w:rPr>
                <w:b/>
                <w:bCs/>
                <w:sz w:val="20"/>
                <w:szCs w:val="20"/>
              </w:rPr>
            </w:pPr>
            <w:r w:rsidRPr="00AB3657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36" w:type="dxa"/>
            <w:vAlign w:val="center"/>
            <w:hideMark/>
          </w:tcPr>
          <w:p w:rsidR="00AB3657" w:rsidRPr="00AB3657" w:rsidRDefault="00AB3657" w:rsidP="00D829BF">
            <w:pPr>
              <w:rPr>
                <w:sz w:val="20"/>
                <w:szCs w:val="20"/>
              </w:rPr>
            </w:pPr>
          </w:p>
        </w:tc>
      </w:tr>
    </w:tbl>
    <w:p w:rsidR="00AB3657" w:rsidRPr="00AB3657" w:rsidRDefault="00AB3657" w:rsidP="00AB3657">
      <w:pPr>
        <w:autoSpaceDE w:val="0"/>
        <w:jc w:val="both"/>
        <w:rPr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АДМИНИСТРАЦИЯ МЕДАЕВСКОГО СЕЛЬСКОГО ПОСЕЛЕНИЯ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РЕСПУБЛИКИ МОРДОВИЯ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 w:rsidRPr="00AB3657">
        <w:rPr>
          <w:rFonts w:ascii="Times New Roman" w:hAnsi="Times New Roman"/>
          <w:b/>
          <w:bCs/>
          <w:sz w:val="20"/>
          <w:szCs w:val="20"/>
        </w:rPr>
        <w:t>ПОСТАНОВЛЕНИЕ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26.04.2024 г.                                                                                                     №  31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с. Медаево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О внесении изменений в постановление администрации Медаевского сельского поселения от 24.06.2019г. №41 «Об утверждении  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      В целях реализации государственной молодежной политики, развития системы социальных услуг, основных форм организации досуга, отдыха, массовых видов спорта и туризма, а также гражданского становления, духовно-нравственного и патриотического воспитания молодежи, 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Федеральным Законом от 27.11.2023 года №558-ФЗ «О внесении изменений в отдельные законодательные акты Российской Федерации», Уставом Медаевского сельского поселения, Администрация Медаевского сельского поселения</w:t>
      </w:r>
      <w:r w:rsidRPr="00AB3657">
        <w:rPr>
          <w:rFonts w:ascii="Times New Roman" w:hAnsi="Times New Roman"/>
          <w:b/>
          <w:sz w:val="20"/>
          <w:szCs w:val="20"/>
        </w:rPr>
        <w:t xml:space="preserve"> </w:t>
      </w:r>
      <w:r w:rsidRPr="00AB3657">
        <w:rPr>
          <w:rFonts w:ascii="Times New Roman" w:hAnsi="Times New Roman"/>
          <w:sz w:val="20"/>
          <w:szCs w:val="20"/>
        </w:rPr>
        <w:t xml:space="preserve">Чамзинского       муниципального района Республики Мордовия </w:t>
      </w:r>
      <w:r w:rsidRPr="00AB3657">
        <w:rPr>
          <w:rFonts w:ascii="Times New Roman" w:hAnsi="Times New Roman"/>
          <w:b/>
          <w:sz w:val="20"/>
          <w:szCs w:val="20"/>
        </w:rPr>
        <w:t>п о с т а н о в л я е т :</w:t>
      </w:r>
    </w:p>
    <w:p w:rsidR="00AB3657" w:rsidRPr="00AB3657" w:rsidRDefault="00AB3657" w:rsidP="00AB3657">
      <w:pPr>
        <w:pStyle w:val="a7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 Внести в постановление администрации Медаевского сельского поселения от 24.06.2019г. № 41 «Об утверждении  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следующие изменения: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1.1. Приложение к постановлению администрации Медаевского сельского поселения от 24.06.2019г. № 41 изложить в новой редакции: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lastRenderedPageBreak/>
        <w:t>«Приложение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к постановлению администрации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Медаевского сельского поселения 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Республики Мордовия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от 24.06.2019 г. № 41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(волонтерстве)» устанавливает правила осуществления взаимодействия между органом местного самоуправления, подведомственными им муниципальными учреждениями и организатором добровольческой (волонтерской) деятельности, добровольческими (волонтерскими) организациями.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1.3. Перечень видов деятельности, в отношении которых применяется настоящий Порядок: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- содействие в оказании медицинской помощи в организациях, оказывающих медицинскую помощь;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- содействие в оказании социальных услуг в стационарной форме социального обслуживания.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1.4. Уполномоченным органом, ответственным за организацию взаимодействия является администрация Медаевского сельского поселения (далее - Администрация). 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а) фамилия, имя, отчество (при наличии), если организатором добровольческой деятельности является физическое лицо;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г) сведения об адресе официального сайта или официальной страницы в информационно-телекоммуникационной сети «Интернет» (при наличии);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д) идентификационный номер, содержащийся в единой информационной системе в сфере развития добровольчества (волонтерства) (при наличии);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а) о принятии предложения;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lastRenderedPageBreak/>
        <w:t xml:space="preserve">б) о правовых нормах, регламентирующих работу органа местного самоуправления, учреждения и (или) организации;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е) об иных условиях осуществления добровольческой деятельности.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2.7. По результатам рассмотрения решения об одобрении предложения, орган местного самоуправления, учреждение и (или) организация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б) условия осуществления добровольческой деятельности;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и) иные положения, не противоречащие законодательству Российской Федерации. Проект соглашения направляется не позднее 14 рабочих дней со дня принятия решения об одобрении предложения добровольческой (волонтерской) организации.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2.10.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 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3. Права и обязанности организатора добровольческой (волонтерской) деятельности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3.1. Организаторы добровольческой (волонтерской) деятельности, добровольческие (волонтерские) организации имеют право: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1) получать поддержку органов местного самоуправления в соответствии с законодательством Российской Федерации;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2) осуществлять взаимодействие с Администрацией Чамзинского муниципального района, государственными и муниципальными учреждениями и иными организациями в порядке, установленном законодательством Российской Федерации;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lastRenderedPageBreak/>
        <w:t xml:space="preserve">5) получать иную поддержку в случаях и порядке, которые предусмотрены законодательством Российской Федерации.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3.2. Организатор добровольческой (волонтерской) организации исполняет обязанности, предусмотренные законодательством Российской Федерации, а также Федеральным законом от 11.08.1995 № 135-ФЗ «О благотворительной деятельности и добровольчестве (волонтерстве)». 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3.3. 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3.4. Вопросы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 не урегулированные настоящим Порядком, регулируются действующим законодательством Российской Федерации.».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 Настоящее постановление вступает в силу после дня его опубликования в Информационном бюллетене « Вести» Медаевского сельского поселения.</w:t>
      </w:r>
    </w:p>
    <w:p w:rsidR="00AB3657" w:rsidRPr="00AB3657" w:rsidRDefault="00AB3657" w:rsidP="00AB3657">
      <w:pPr>
        <w:pStyle w:val="a7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</w:t>
      </w:r>
    </w:p>
    <w:p w:rsidR="00AB3657" w:rsidRPr="00AB3657" w:rsidRDefault="00AB3657" w:rsidP="00AB3657">
      <w:pPr>
        <w:pStyle w:val="a7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Глава</w:t>
      </w:r>
    </w:p>
    <w:p w:rsidR="00AB3657" w:rsidRPr="00AB3657" w:rsidRDefault="00AB3657" w:rsidP="00AB3657">
      <w:pPr>
        <w:pStyle w:val="a7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Медаевского сельского поселения                                                Е.Н.Голубева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3"/>
        <w:spacing w:line="0" w:lineRule="atLeast"/>
        <w:rPr>
          <w:sz w:val="20"/>
          <w:szCs w:val="20"/>
        </w:rPr>
      </w:pPr>
      <w:r w:rsidRPr="00AB3657">
        <w:rPr>
          <w:sz w:val="20"/>
          <w:szCs w:val="20"/>
        </w:rPr>
        <w:t>АДМИНИСТРАЦИЯ МЕДАЕВСКОГО СЕЛЬСКОГО ПОСЕЛЕНИЯ</w:t>
      </w:r>
    </w:p>
    <w:p w:rsidR="00AB3657" w:rsidRPr="00AB3657" w:rsidRDefault="00AB3657" w:rsidP="00AB3657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AB3657" w:rsidRPr="00AB3657" w:rsidRDefault="00AB3657" w:rsidP="00AB3657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РЕСПУБЛИКИ МОРДОВИЯ</w:t>
      </w:r>
    </w:p>
    <w:p w:rsidR="00AB3657" w:rsidRPr="00AB3657" w:rsidRDefault="00AB3657" w:rsidP="00AB365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ПОСТАНОВЛЕНИЕ</w:t>
      </w:r>
    </w:p>
    <w:p w:rsidR="00AB3657" w:rsidRPr="00AB3657" w:rsidRDefault="00AB3657" w:rsidP="00AB365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16.04.2024 г.                                                                 № 32</w:t>
      </w:r>
    </w:p>
    <w:p w:rsidR="00AB3657" w:rsidRPr="00AB3657" w:rsidRDefault="00AB3657" w:rsidP="00AB365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с. Медаево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Об организации сбора и определения места первичного сбора и размещения отработанных ртутьсодержащих ламп на территории Медаевского сельского поселения Чамзинского муниципального района Республики Мордовия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Во исполнение Постановления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 Федеральным законом от 6 октября 2003 г. № 131-ФЗ «Об общих принципах организации местного самоуправления в Российской Федерации», администрация Медаевского сельского поселения Чамзинского муниципального района Республики Мордовия </w:t>
      </w:r>
      <w:r w:rsidRPr="00AB3657">
        <w:rPr>
          <w:rFonts w:ascii="Times New Roman" w:hAnsi="Times New Roman"/>
          <w:b/>
          <w:sz w:val="20"/>
          <w:szCs w:val="20"/>
        </w:rPr>
        <w:t>п о с т а н о в л я е т :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 Утвердить Порядок организации сбора и определение места первичного сбора и размещения отработанных ртутьсодержащих ламп на территории Медаевского  сельского поселения Чамзинского муниципального района Республики Мордовия согласно приложению 1 к настоящему постановлению.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1.1. Определить на территории Медаевского сельского поселения место первичного сбора и размещения отработанных ртутьсодержащих ламп у потребителей ртутьсодержащих ламп в помещении, расположенном по адресу: Республика Мордовия, Чамзинский район, с. Медаево, ул. Гагарина, д. 1А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Специализированной организацией осуществляющей сбор, транспортировку, хранение и размещение ртутьсодержащих отходов, проведение демеркуризационных мероприятий является ООО «МЭК» расположенного по адресу: г. Саранск, Александровское шоссе, д.30г тел.8(8342)223536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1.2. Утвердить Типовую инструкцию по организации накопления отработанных ртутьсодержащих отходов (далее – Типовая инструкция) согласно приложению 2 к настоящему постановлению.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 и Типовой инструкцией, утвержденными настоящим постановлением.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3.Настоящее постановление вступает в силу после дня его опубликования в информационном бюллетене « Вести» Медаевского сельского поселения и подлежит размещению на официальном сайте администрации Медаевского сельского поселения.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Глава Медаевского сельского поселения  </w:t>
      </w:r>
    </w:p>
    <w:p w:rsidR="00AB3657" w:rsidRPr="00AB3657" w:rsidRDefault="00AB3657" w:rsidP="00AB3657">
      <w:pPr>
        <w:pStyle w:val="a7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 xml:space="preserve">Чамзинского муниципального района </w:t>
      </w:r>
    </w:p>
    <w:p w:rsidR="00AB3657" w:rsidRPr="00AB3657" w:rsidRDefault="00AB3657" w:rsidP="00AB3657">
      <w:pPr>
        <w:pStyle w:val="a7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Республики Мордовия                                                                     Е.Н.Голубева</w:t>
      </w:r>
    </w:p>
    <w:p w:rsidR="00AB3657" w:rsidRP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  <w:bookmarkStart w:id="2" w:name="sub_1000"/>
    </w:p>
    <w:p w:rsid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lastRenderedPageBreak/>
        <w:t>УТВЕРЖДЕН</w:t>
      </w:r>
    </w:p>
    <w:p w:rsidR="00AB3657" w:rsidRP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t>Приложение 1</w:t>
      </w:r>
    </w:p>
    <w:bookmarkEnd w:id="2"/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t xml:space="preserve">к </w:t>
      </w:r>
      <w:r w:rsidRPr="00AB3657">
        <w:rPr>
          <w:rStyle w:val="ae"/>
          <w:rFonts w:ascii="Times New Roman" w:hAnsi="Times New Roman"/>
          <w:b w:val="0"/>
          <w:bCs w:val="0"/>
          <w:color w:val="auto"/>
          <w:sz w:val="20"/>
          <w:szCs w:val="20"/>
        </w:rPr>
        <w:t>постановлению администрации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t>Медаевского сельского поселения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t>от 16.04.2024 г. № 32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Порядок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организации сбора и определение места первичного сбора и размещения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отработанных ртутьсодержащих ламп на территории Медаевского сельского поселения Чамзинского муниципального района Республики Мордовия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1.1. Порядок организации сбора и определение места первичного сбора и размещения отработанных ртутьсодержащих ламп в Медаевском сельском поселении Чамзинского муниципального района Республики Мордовия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1.2. Порядок разработан в соответствии с Федеральным законом от 24 июня 1998 года № 89-ФЗ «Об отходах производства и потребления», ГОСТ 12.3.031-83. «Система стандартов безопасности труда. Работы со ртутью. Требования безопасности», Санитарными правилами при работе со ртутью, ее соединениями и приборами с ртутным заполнением, утвержденными Главным государственным санитарным врачом СССР 4 апреля 1988 года № 4607-88, Постановлением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и, размещение которых может повлечь причинение вреда жизни, здоровью граждан, вреда животным, растениям и окружающей среде».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Медаевского сельского поселения Чамзинского муниципального района Республики Мордовия,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Медаевского сельского поселения Чамзинского муниципального района Республики Мордовия.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b/>
          <w:bCs/>
          <w:sz w:val="20"/>
          <w:szCs w:val="20"/>
        </w:rPr>
        <w:t>2. Организация сбора отработанных ртутьсодержащих ламп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2.3. Юридические лица или индивидуальные предприниматели, не имеющие 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2.5. На территории Медаевского сельского поселения Чамзинского муниципального района Республики Мордовия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 Для принятия указанных обязательств, администрацией Медаевского сельского поселения Чамзинского муниципального района Республики Мордовия, могут заключаться соглашения о сотрудничестве между названными лицами.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2.7. Накопление отработанных ртутьсодержащих ламп должно производиться в соответствии с требованиями ГОСТ 12.3.031-83. «Система стандартов безопасности труда. Работы со ртутью. Требования безопасности», Санитарных правил при работе со ртутью, ее соединениями и приборами с ртутным заполнением, утвержденных Главным государственным санитарным врачом СССР 4 апреля 1988 года № 4607-88.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2.8. Накопление отработанных ртутьсодержащих ламп производится отдельно от других видов отходов.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lastRenderedPageBreak/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№ 89-ФЗ «Об отходах производства и потребления», Федеральным законом от 10.01.2002 № 7-ФЗ «Об охране окружающей среды».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 ртутьсодержащих ламп, а также их информирование.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b/>
          <w:bCs/>
          <w:sz w:val="20"/>
          <w:szCs w:val="20"/>
        </w:rPr>
        <w:t>3. Информирование населения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3.2. Информация о порядке сбора и определения места первичного сбора и размещения отработанных ртутьсодержащих ламп размещается в периодическом печатном издании, в местах реализации ртутьсодержащих ламп, по месту нахождения специализированных организаций.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п. 3.4 настоящего Порядка, на информационных стендах (стойках).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3.4. Размещению подлежит следующая информация: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Порядок организации сбора отработанных ртутьсодержащих ламп;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Места и условия приема отработанных ртутьсодержащих ламп;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Стоимость услуг по приему отработанных ртутьсодержащих ламп.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Республике Мордовия.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Медаевского сельского поселения Чамзинского муниципального района Республики Мордовия.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 w:rsidRPr="00AB3657">
        <w:rPr>
          <w:rFonts w:ascii="Times New Roman" w:hAnsi="Times New Roman"/>
          <w:b/>
          <w:bCs/>
          <w:sz w:val="20"/>
          <w:szCs w:val="20"/>
        </w:rPr>
        <w:t>4.Ответственность за нарушение правил обращения с отработанными ртутьсодержащими лампами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4.1.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 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</w:t>
      </w:r>
      <w:bookmarkStart w:id="3" w:name="sub_2000"/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Приложение к Порядку</w:t>
      </w:r>
      <w:r w:rsidRPr="00AB3657">
        <w:rPr>
          <w:rFonts w:ascii="Times New Roman" w:hAnsi="Times New Roman"/>
          <w:sz w:val="20"/>
          <w:szCs w:val="20"/>
        </w:rPr>
        <w:br/>
        <w:t>организации сбора и определение места</w:t>
      </w:r>
      <w:bookmarkEnd w:id="3"/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первичного сбора и размещения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отработанных ртутьсодержащих ламп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b/>
          <w:bCs/>
          <w:sz w:val="20"/>
          <w:szCs w:val="20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</w:t>
      </w:r>
    </w:p>
    <w:tbl>
      <w:tblPr>
        <w:tblW w:w="9570" w:type="dxa"/>
        <w:jc w:val="center"/>
        <w:tblCellMar>
          <w:left w:w="0" w:type="dxa"/>
          <w:right w:w="0" w:type="dxa"/>
        </w:tblCellMar>
        <w:tblLook w:val="04A0"/>
      </w:tblPr>
      <w:tblGrid>
        <w:gridCol w:w="986"/>
        <w:gridCol w:w="8584"/>
      </w:tblGrid>
      <w:tr w:rsidR="00AB3657" w:rsidRPr="00AB3657" w:rsidTr="00D829BF">
        <w:trPr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5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657">
              <w:rPr>
                <w:rFonts w:ascii="Times New Roman" w:hAnsi="Times New Roman"/>
                <w:b/>
                <w:sz w:val="20"/>
                <w:szCs w:val="20"/>
              </w:rPr>
              <w:t>Место первичного сбора</w:t>
            </w:r>
          </w:p>
        </w:tc>
      </w:tr>
      <w:tr w:rsidR="00AB3657" w:rsidRPr="00AB3657" w:rsidTr="00D829BF">
        <w:trPr>
          <w:trHeight w:val="65"/>
          <w:jc w:val="center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Республика Мордовия, Чамзинский район, с. Медаево, ул. Гагарина, д. 1А</w:t>
            </w:r>
          </w:p>
        </w:tc>
      </w:tr>
    </w:tbl>
    <w:p w:rsidR="00AB3657" w:rsidRP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</w:p>
    <w:p w:rsid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lastRenderedPageBreak/>
        <w:t>УТВЕРЖДЕНА</w:t>
      </w:r>
    </w:p>
    <w:p w:rsidR="00AB3657" w:rsidRPr="00AB3657" w:rsidRDefault="00AB3657" w:rsidP="00AB3657">
      <w:pPr>
        <w:pStyle w:val="a7"/>
        <w:jc w:val="right"/>
        <w:rPr>
          <w:rStyle w:val="afe"/>
          <w:b w:val="0"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t>Приложение 2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t xml:space="preserve">к </w:t>
      </w:r>
      <w:r w:rsidRPr="00AB3657">
        <w:rPr>
          <w:rStyle w:val="ae"/>
          <w:rFonts w:ascii="Times New Roman" w:hAnsi="Times New Roman"/>
          <w:b w:val="0"/>
          <w:bCs w:val="0"/>
          <w:color w:val="auto"/>
          <w:sz w:val="20"/>
          <w:szCs w:val="20"/>
        </w:rPr>
        <w:t>постановлению администрации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t>Медаевского сельского поселения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Style w:val="afe"/>
          <w:b w:val="0"/>
          <w:sz w:val="20"/>
          <w:szCs w:val="20"/>
        </w:rPr>
        <w:t>от 16.04.2024 г. № 32</w:t>
      </w:r>
    </w:p>
    <w:p w:rsidR="00AB3657" w:rsidRPr="00AB3657" w:rsidRDefault="00AB3657" w:rsidP="00AB365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Типовая инструкция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по организации накопления отработанных ртутьсодержащих отходов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1.1. Понятия, используемые в настоящей Типовой инструкции: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1.2. Одна разбитая лампа, содержащая ртуть в количестве 0,1 г, делает непригодным для дыхания воздух в помещении объемом 5000 куб. м.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bCs/>
          <w:sz w:val="20"/>
          <w:szCs w:val="20"/>
        </w:rPr>
        <w:t> 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2. Условия хранения отработанных ртутьсодержащих ламп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2.1. Главным условием при замене и сборе ОРТЛ является сохранение герметичности.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2.3. В процессе сбора лампы разделяются по диаметру и длине.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2.4. Тарой для сбора ОРТЛ являются целые индивидуальные коробки из жесткого картона.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2.7. Лампы в коробку должны укладываться плотно.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2.12. Запрещается: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Накапливать лампы под открытым небом.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Накапливать в таких местах, где к ним могут иметь доступ дети.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Накапливать лампы без тары.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Накапливать лампы в мягких картонных коробках, уложенных друг на друга.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- Накапливать лампы на грунтовой поверхности.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3.Учет отработанных ртутьсодержащих ламп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3.2. Страницы журнала должны быть пронумерованы, прошнурованы и скреплены.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lastRenderedPageBreak/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bCs/>
          <w:sz w:val="20"/>
          <w:szCs w:val="20"/>
        </w:rPr>
        <w:t> 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AB3657">
        <w:rPr>
          <w:rFonts w:ascii="Times New Roman" w:hAnsi="Times New Roman"/>
          <w:b/>
          <w:sz w:val="20"/>
          <w:szCs w:val="20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AB3657" w:rsidRPr="00AB3657" w:rsidRDefault="00AB3657" w:rsidP="00AB3657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4.1. Отработанные ртутьсодержащие лампы сдаются на утилизацию один раз за отчетный период, но не реже 1 раза в год.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AB3657" w:rsidRPr="00AB3657" w:rsidRDefault="00AB3657" w:rsidP="00AB3657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bCs/>
          <w:sz w:val="20"/>
          <w:szCs w:val="20"/>
        </w:rPr>
        <w:t> 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bCs/>
          <w:sz w:val="20"/>
          <w:szCs w:val="20"/>
        </w:rPr>
        <w:t> </w:t>
      </w:r>
      <w:r w:rsidRPr="00AB3657">
        <w:rPr>
          <w:rFonts w:ascii="Times New Roman" w:hAnsi="Times New Roman"/>
          <w:sz w:val="20"/>
          <w:szCs w:val="20"/>
        </w:rPr>
        <w:t>Приложение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к типовой инструкции по организации накопления</w:t>
      </w:r>
    </w:p>
    <w:p w:rsidR="00AB3657" w:rsidRPr="00AB3657" w:rsidRDefault="00AB3657" w:rsidP="00AB3657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отработанных ртутьсодержащих отходов</w:t>
      </w:r>
    </w:p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9606"/>
      </w:tblGrid>
      <w:tr w:rsidR="00AB3657" w:rsidRPr="00AB3657" w:rsidTr="00D829BF">
        <w:tc>
          <w:tcPr>
            <w:tcW w:w="9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bCs/>
                <w:sz w:val="20"/>
                <w:szCs w:val="20"/>
              </w:rPr>
              <w:t>ТИПОВАЯ ФОРМА ЖУРНАЛА УЧЕТА</w:t>
            </w:r>
          </w:p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bCs/>
                <w:sz w:val="20"/>
                <w:szCs w:val="20"/>
              </w:rPr>
              <w:t>ДВИЖЕНИЯ ОТРАБОТАННЫХ РТУТЬСОДЕРЖАЩИХ ЛАМП</w:t>
            </w:r>
          </w:p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«наименование»</w:t>
            </w:r>
          </w:p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 Начат ___________ 20___г.</w:t>
            </w:r>
          </w:p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AB3657">
        <w:rPr>
          <w:rFonts w:ascii="Times New Roman" w:hAnsi="Times New Roman"/>
          <w:sz w:val="20"/>
          <w:szCs w:val="20"/>
        </w:rPr>
        <w:t>  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1985"/>
        <w:gridCol w:w="2268"/>
        <w:gridCol w:w="2001"/>
        <w:gridCol w:w="1418"/>
        <w:gridCol w:w="2186"/>
      </w:tblGrid>
      <w:tr w:rsidR="00AB3657" w:rsidRPr="00AB3657" w:rsidTr="00D829BF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Сдано специализированной организации,</w:t>
            </w:r>
          </w:p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Остаток, шт.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Ответственное лицо</w:t>
            </w:r>
          </w:p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(Ф.И.О./ подпись)</w:t>
            </w:r>
          </w:p>
        </w:tc>
      </w:tr>
      <w:tr w:rsidR="00AB3657" w:rsidRPr="00AB3657" w:rsidTr="00D829BF">
        <w:trPr>
          <w:trHeight w:val="248"/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57" w:rsidRPr="00AB3657" w:rsidRDefault="00AB3657" w:rsidP="00D829B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6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AB3657" w:rsidRPr="00AB3657" w:rsidRDefault="00AB3657" w:rsidP="00AB3657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AB3657" w:rsidRPr="00AB3657" w:rsidRDefault="00AB3657" w:rsidP="00AB3657">
      <w:pPr>
        <w:autoSpaceDE w:val="0"/>
        <w:jc w:val="both"/>
        <w:rPr>
          <w:b/>
          <w:sz w:val="20"/>
          <w:szCs w:val="20"/>
        </w:rPr>
      </w:pPr>
    </w:p>
    <w:p w:rsidR="00AB3657" w:rsidRPr="00D61034" w:rsidRDefault="00AB3657" w:rsidP="00AB3657">
      <w:pPr>
        <w:autoSpaceDE w:val="0"/>
        <w:jc w:val="both"/>
        <w:rPr>
          <w:b/>
        </w:rPr>
      </w:pPr>
    </w:p>
    <w:p w:rsidR="00AB3657" w:rsidRDefault="00AB3657" w:rsidP="00834007">
      <w:pPr>
        <w:pStyle w:val="a7"/>
        <w:rPr>
          <w:rFonts w:ascii="Times New Roman" w:hAnsi="Times New Roman"/>
        </w:rPr>
      </w:pPr>
    </w:p>
    <w:p w:rsidR="00AB3657" w:rsidRDefault="00AB3657" w:rsidP="00834007">
      <w:pPr>
        <w:pStyle w:val="a7"/>
        <w:rPr>
          <w:rFonts w:ascii="Times New Roman" w:hAnsi="Times New Roman"/>
        </w:rPr>
      </w:pPr>
    </w:p>
    <w:p w:rsidR="00AB3657" w:rsidRDefault="00AB3657" w:rsidP="00834007">
      <w:pPr>
        <w:pStyle w:val="a7"/>
        <w:rPr>
          <w:rFonts w:ascii="Times New Roman" w:hAnsi="Times New Roman"/>
        </w:rPr>
      </w:pPr>
    </w:p>
    <w:p w:rsidR="00AB3657" w:rsidRDefault="00AB3657" w:rsidP="00834007">
      <w:pPr>
        <w:pStyle w:val="a7"/>
        <w:rPr>
          <w:rFonts w:ascii="Times New Roman" w:hAnsi="Times New Roman"/>
        </w:rPr>
      </w:pPr>
    </w:p>
    <w:p w:rsidR="00AB3657" w:rsidRDefault="00AB3657" w:rsidP="00834007">
      <w:pPr>
        <w:pStyle w:val="a7"/>
        <w:rPr>
          <w:rFonts w:ascii="Times New Roman" w:hAnsi="Times New Roman"/>
        </w:rPr>
      </w:pPr>
    </w:p>
    <w:p w:rsidR="00AB3657" w:rsidRPr="00834007" w:rsidRDefault="00AB3657" w:rsidP="00834007">
      <w:pPr>
        <w:pStyle w:val="a7"/>
        <w:rPr>
          <w:rFonts w:ascii="Times New Roman" w:hAnsi="Times New Roman"/>
        </w:rPr>
      </w:pPr>
    </w:p>
    <w:p w:rsidR="00834007" w:rsidRPr="00D13F4F" w:rsidRDefault="00834007" w:rsidP="00834007">
      <w:pPr>
        <w:pStyle w:val="ConsNormal"/>
        <w:widowControl/>
        <w:ind w:right="-285" w:firstLine="0"/>
        <w:jc w:val="both"/>
        <w:rPr>
          <w:sz w:val="28"/>
          <w:szCs w:val="28"/>
        </w:rPr>
      </w:pPr>
    </w:p>
    <w:p w:rsidR="00834007" w:rsidRDefault="00834007" w:rsidP="0083400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</w:t>
      </w:r>
    </w:p>
    <w:p w:rsidR="00834007" w:rsidRPr="000F268B" w:rsidRDefault="00834007" w:rsidP="0083400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834007" w:rsidRPr="000F268B" w:rsidRDefault="00834007" w:rsidP="0083400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834007" w:rsidRPr="000F268B" w:rsidRDefault="00834007" w:rsidP="00834007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834007" w:rsidRPr="000F268B" w:rsidRDefault="00834007" w:rsidP="0083400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5C21A8" w:rsidRDefault="005C21A8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5C21A8" w:rsidSect="007E494A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C86" w:rsidRDefault="00986C86" w:rsidP="00792256">
      <w:pPr>
        <w:spacing w:after="0" w:line="240" w:lineRule="auto"/>
      </w:pPr>
      <w:r>
        <w:separator/>
      </w:r>
    </w:p>
  </w:endnote>
  <w:endnote w:type="continuationSeparator" w:id="1">
    <w:p w:rsidR="00986C86" w:rsidRDefault="00986C86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C86" w:rsidRDefault="00986C86" w:rsidP="00792256">
      <w:pPr>
        <w:spacing w:after="0" w:line="240" w:lineRule="auto"/>
      </w:pPr>
      <w:r>
        <w:separator/>
      </w:r>
    </w:p>
  </w:footnote>
  <w:footnote w:type="continuationSeparator" w:id="1">
    <w:p w:rsidR="00986C86" w:rsidRDefault="00986C86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A225CE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25BD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25BD5" w:rsidRDefault="00325BD5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2743"/>
    <w:rsid w:val="00022E0A"/>
    <w:rsid w:val="00035B4D"/>
    <w:rsid w:val="000421B6"/>
    <w:rsid w:val="000458B8"/>
    <w:rsid w:val="00045F1C"/>
    <w:rsid w:val="0004729A"/>
    <w:rsid w:val="00071D99"/>
    <w:rsid w:val="000829FB"/>
    <w:rsid w:val="000A7C43"/>
    <w:rsid w:val="000E69B0"/>
    <w:rsid w:val="000F268B"/>
    <w:rsid w:val="001140B6"/>
    <w:rsid w:val="001306E8"/>
    <w:rsid w:val="00140705"/>
    <w:rsid w:val="00151B08"/>
    <w:rsid w:val="001736B8"/>
    <w:rsid w:val="0018227A"/>
    <w:rsid w:val="002106A0"/>
    <w:rsid w:val="002167DB"/>
    <w:rsid w:val="00230099"/>
    <w:rsid w:val="00235696"/>
    <w:rsid w:val="00247D13"/>
    <w:rsid w:val="00263811"/>
    <w:rsid w:val="00265C74"/>
    <w:rsid w:val="002847B5"/>
    <w:rsid w:val="002A2CA9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74971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742BF"/>
    <w:rsid w:val="006929DA"/>
    <w:rsid w:val="00694F1D"/>
    <w:rsid w:val="006B291A"/>
    <w:rsid w:val="006C0F01"/>
    <w:rsid w:val="006E445F"/>
    <w:rsid w:val="006F082E"/>
    <w:rsid w:val="006F10BC"/>
    <w:rsid w:val="006F138D"/>
    <w:rsid w:val="006F1E24"/>
    <w:rsid w:val="006F21AF"/>
    <w:rsid w:val="00710960"/>
    <w:rsid w:val="00711D5F"/>
    <w:rsid w:val="00720D98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A6758"/>
    <w:rsid w:val="008B280D"/>
    <w:rsid w:val="008E2965"/>
    <w:rsid w:val="00904D0B"/>
    <w:rsid w:val="00951524"/>
    <w:rsid w:val="00965707"/>
    <w:rsid w:val="00986C86"/>
    <w:rsid w:val="009A09D9"/>
    <w:rsid w:val="009B39C2"/>
    <w:rsid w:val="009B67B8"/>
    <w:rsid w:val="009B6D96"/>
    <w:rsid w:val="009D5BC5"/>
    <w:rsid w:val="009D653B"/>
    <w:rsid w:val="009F0C1C"/>
    <w:rsid w:val="009F28C5"/>
    <w:rsid w:val="00A225CE"/>
    <w:rsid w:val="00A306B1"/>
    <w:rsid w:val="00A357E0"/>
    <w:rsid w:val="00A541F7"/>
    <w:rsid w:val="00A5667D"/>
    <w:rsid w:val="00A611F7"/>
    <w:rsid w:val="00A67855"/>
    <w:rsid w:val="00AA3117"/>
    <w:rsid w:val="00AA421F"/>
    <w:rsid w:val="00AA6F38"/>
    <w:rsid w:val="00AB3657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5ED3"/>
    <w:rsid w:val="00BD6DBF"/>
    <w:rsid w:val="00BE1216"/>
    <w:rsid w:val="00C12D6D"/>
    <w:rsid w:val="00C26F64"/>
    <w:rsid w:val="00C302C3"/>
    <w:rsid w:val="00C34AB8"/>
    <w:rsid w:val="00C53F50"/>
    <w:rsid w:val="00C63580"/>
    <w:rsid w:val="00C71471"/>
    <w:rsid w:val="00CB084B"/>
    <w:rsid w:val="00CB503C"/>
    <w:rsid w:val="00CB6FDD"/>
    <w:rsid w:val="00CC5269"/>
    <w:rsid w:val="00D072F0"/>
    <w:rsid w:val="00D17DA4"/>
    <w:rsid w:val="00D25A3C"/>
    <w:rsid w:val="00D76A1F"/>
    <w:rsid w:val="00D92041"/>
    <w:rsid w:val="00DA4723"/>
    <w:rsid w:val="00DA4DA7"/>
    <w:rsid w:val="00DA5D93"/>
    <w:rsid w:val="00DB018B"/>
    <w:rsid w:val="00DB2B46"/>
    <w:rsid w:val="00DB445C"/>
    <w:rsid w:val="00DC2DBA"/>
    <w:rsid w:val="00DE2EE9"/>
    <w:rsid w:val="00DF7ADB"/>
    <w:rsid w:val="00E36615"/>
    <w:rsid w:val="00E4606D"/>
    <w:rsid w:val="00E64EAB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 Знак1 Знак Знак Знак Знак Знак Знак Знак Знак Знак"/>
    <w:basedOn w:val="a"/>
    <w:next w:val="a"/>
    <w:semiHidden/>
    <w:rsid w:val="00AB365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45</Pages>
  <Words>12914</Words>
  <Characters>73611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72</cp:revision>
  <dcterms:created xsi:type="dcterms:W3CDTF">2022-12-01T06:46:00Z</dcterms:created>
  <dcterms:modified xsi:type="dcterms:W3CDTF">2024-04-18T08:09:00Z</dcterms:modified>
</cp:coreProperties>
</file>